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BB" w:rsidRDefault="00DF5544" w:rsidP="00DF5544">
      <w:pPr>
        <w:spacing w:after="120" w:line="240" w:lineRule="auto"/>
      </w:pPr>
      <w:r>
        <w:t>The following are</w:t>
      </w:r>
      <w:r w:rsidR="00D647BB">
        <w:t xml:space="preserve"> excerpts of text from the Banner Advancement 8.5.1 Release Guide.  This is when gift integration was originally introduced for the Banner Advancement Connector.  </w:t>
      </w:r>
      <w:r>
        <w:t>This</w:t>
      </w:r>
      <w:r w:rsidR="00D647BB">
        <w:t xml:space="preserve"> release it only supported one-time gifts.  Release 8.6.1 (June 2013) introduced support for perpetual and recurring gifts for the Banner Advancement Connector.</w:t>
      </w:r>
    </w:p>
    <w:p w:rsidR="00D647BB" w:rsidRDefault="00D647BB" w:rsidP="00DF5544">
      <w:pPr>
        <w:spacing w:after="120" w:line="240" w:lineRule="auto"/>
      </w:pPr>
      <w:r>
        <w:t xml:space="preserve">The highlighted fields below are the six ‘custom’ fields that Banner Advancement supports pulling over for gifts, in addition to the standard fields provided by iModules in the giving web services.  These will need to be set-up as instance fields on the iModules side.  Banner users are familiar with what these fields </w:t>
      </w:r>
      <w:r w:rsidR="00DF5544">
        <w:t>represent</w:t>
      </w:r>
      <w:r>
        <w:t xml:space="preserve"> in the Banner System.</w:t>
      </w:r>
    </w:p>
    <w:p w:rsidR="00D647BB" w:rsidRDefault="00D647BB" w:rsidP="00D647BB">
      <w:r>
        <w:rPr>
          <w:noProof/>
        </w:rPr>
        <w:drawing>
          <wp:inline distT="0" distB="0" distL="0" distR="0">
            <wp:extent cx="5943600" cy="6842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6842760"/>
                    </a:xfrm>
                    <a:prstGeom prst="rect">
                      <a:avLst/>
                    </a:prstGeom>
                  </pic:spPr>
                </pic:pic>
              </a:graphicData>
            </a:graphic>
          </wp:inline>
        </w:drawing>
      </w:r>
    </w:p>
    <w:p w:rsidR="00D647BB" w:rsidRDefault="00D647BB" w:rsidP="00D647BB">
      <w:r>
        <w:rPr>
          <w:noProof/>
        </w:rPr>
        <w:lastRenderedPageBreak/>
        <w:drawing>
          <wp:inline distT="0" distB="0" distL="0" distR="0">
            <wp:extent cx="5943600" cy="953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953770"/>
                    </a:xfrm>
                    <a:prstGeom prst="rect">
                      <a:avLst/>
                    </a:prstGeom>
                  </pic:spPr>
                </pic:pic>
              </a:graphicData>
            </a:graphic>
          </wp:inline>
        </w:drawing>
      </w:r>
    </w:p>
    <w:p w:rsidR="00D647BB" w:rsidRDefault="00D647BB" w:rsidP="00DF5544">
      <w:pPr>
        <w:spacing w:after="120" w:line="240" w:lineRule="auto"/>
      </w:pPr>
      <w:r>
        <w:t xml:space="preserve">Here is additional information we have provided in this document regarding the correct set-up of Designations to ensure that they can be properly translated to Banner designations when the gift pull is performed.  All of this information is also in the Banner Advancement </w:t>
      </w:r>
      <w:proofErr w:type="spellStart"/>
      <w:r w:rsidR="0052675E">
        <w:t>DataLoad</w:t>
      </w:r>
      <w:proofErr w:type="spellEnd"/>
      <w:r w:rsidR="0052675E">
        <w:t>/Extract Handbook</w:t>
      </w:r>
      <w:r>
        <w:t xml:space="preserve"> so Banner customers have a lot of documentation at their disposal.</w:t>
      </w:r>
      <w:r w:rsidR="0052675E">
        <w:t xml:space="preserve">  </w:t>
      </w:r>
      <w:bookmarkStart w:id="0" w:name="_GoBack"/>
      <w:bookmarkEnd w:id="0"/>
    </w:p>
    <w:p w:rsidR="007D683D" w:rsidRDefault="00D647BB" w:rsidP="00D647BB">
      <w:r>
        <w:rPr>
          <w:noProof/>
        </w:rPr>
        <w:drawing>
          <wp:inline distT="0" distB="0" distL="0" distR="0">
            <wp:extent cx="7083852" cy="5791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085704" cy="5792714"/>
                    </a:xfrm>
                    <a:prstGeom prst="rect">
                      <a:avLst/>
                    </a:prstGeom>
                  </pic:spPr>
                </pic:pic>
              </a:graphicData>
            </a:graphic>
          </wp:inline>
        </w:drawing>
      </w:r>
    </w:p>
    <w:p w:rsidR="00D647BB" w:rsidRDefault="00D647BB" w:rsidP="00D647BB">
      <w:r>
        <w:rPr>
          <w:noProof/>
        </w:rPr>
        <w:lastRenderedPageBreak/>
        <w:drawing>
          <wp:inline distT="0" distB="0" distL="0" distR="0">
            <wp:extent cx="6626311" cy="1466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632713" cy="1468267"/>
                    </a:xfrm>
                    <a:prstGeom prst="rect">
                      <a:avLst/>
                    </a:prstGeom>
                  </pic:spPr>
                </pic:pic>
              </a:graphicData>
            </a:graphic>
          </wp:inline>
        </w:drawing>
      </w:r>
    </w:p>
    <w:p w:rsidR="00D647BB" w:rsidRDefault="00D647BB" w:rsidP="00D647BB">
      <w:r>
        <w:rPr>
          <w:noProof/>
        </w:rPr>
        <w:drawing>
          <wp:inline distT="0" distB="0" distL="0" distR="0">
            <wp:extent cx="6305550" cy="6746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6305550" cy="6746804"/>
                    </a:xfrm>
                    <a:prstGeom prst="rect">
                      <a:avLst/>
                    </a:prstGeom>
                  </pic:spPr>
                </pic:pic>
              </a:graphicData>
            </a:graphic>
          </wp:inline>
        </w:drawing>
      </w:r>
    </w:p>
    <w:p w:rsidR="00D647BB" w:rsidRDefault="00D647BB" w:rsidP="00D647BB">
      <w:r>
        <w:rPr>
          <w:noProof/>
        </w:rPr>
        <w:lastRenderedPageBreak/>
        <w:drawing>
          <wp:inline distT="0" distB="0" distL="0" distR="0">
            <wp:extent cx="5943600" cy="1073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43600" cy="1073785"/>
                    </a:xfrm>
                    <a:prstGeom prst="rect">
                      <a:avLst/>
                    </a:prstGeom>
                  </pic:spPr>
                </pic:pic>
              </a:graphicData>
            </a:graphic>
          </wp:inline>
        </w:drawing>
      </w:r>
    </w:p>
    <w:p w:rsidR="00D647BB" w:rsidRPr="00D647BB" w:rsidRDefault="00D647BB" w:rsidP="00D647BB">
      <w:r>
        <w:rPr>
          <w:noProof/>
        </w:rPr>
        <w:drawing>
          <wp:inline distT="0" distB="0" distL="0" distR="0">
            <wp:extent cx="5943600" cy="1529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1529080"/>
                    </a:xfrm>
                    <a:prstGeom prst="rect">
                      <a:avLst/>
                    </a:prstGeom>
                  </pic:spPr>
                </pic:pic>
              </a:graphicData>
            </a:graphic>
          </wp:inline>
        </w:drawing>
      </w:r>
    </w:p>
    <w:sectPr w:rsidR="00D647BB" w:rsidRPr="00D647BB" w:rsidSect="00D647BB">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B8D" w:rsidRDefault="00061B8D" w:rsidP="00D647BB">
      <w:pPr>
        <w:spacing w:after="0" w:line="240" w:lineRule="auto"/>
      </w:pPr>
      <w:r>
        <w:separator/>
      </w:r>
    </w:p>
  </w:endnote>
  <w:endnote w:type="continuationSeparator" w:id="0">
    <w:p w:rsidR="00061B8D" w:rsidRDefault="00061B8D" w:rsidP="00D64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BB" w:rsidRDefault="00572898" w:rsidP="00D647BB">
    <w:pPr>
      <w:pStyle w:val="Footer"/>
      <w:pBdr>
        <w:top w:val="single" w:sz="4" w:space="1" w:color="auto"/>
      </w:pBdr>
    </w:pPr>
    <w:r>
      <w:fldChar w:fldCharType="begin"/>
    </w:r>
    <w:r w:rsidR="00D647BB">
      <w:instrText xml:space="preserve"> DATE \@ "M/d/yyyy" </w:instrText>
    </w:r>
    <w:r>
      <w:fldChar w:fldCharType="separate"/>
    </w:r>
    <w:r w:rsidR="00AB24F2">
      <w:rPr>
        <w:noProof/>
      </w:rPr>
      <w:t>1/19/2015</w:t>
    </w:r>
    <w:r>
      <w:fldChar w:fldCharType="end"/>
    </w:r>
    <w:r w:rsidR="00D647BB">
      <w:ptab w:relativeTo="margin" w:alignment="center" w:leader="none"/>
    </w:r>
    <w:r w:rsidR="00D647BB">
      <w:t>Ellucian Confidential</w:t>
    </w:r>
    <w:r w:rsidR="00D647BB">
      <w:ptab w:relativeTo="margin" w:alignment="right" w:leader="none"/>
    </w:r>
    <w:r w:rsidR="00D647BB">
      <w:t xml:space="preserve">Page </w:t>
    </w:r>
    <w:r>
      <w:fldChar w:fldCharType="begin"/>
    </w:r>
    <w:r w:rsidR="00D647BB">
      <w:instrText xml:space="preserve"> PAGE   \* MERGEFORMAT </w:instrText>
    </w:r>
    <w:r>
      <w:fldChar w:fldCharType="separate"/>
    </w:r>
    <w:r w:rsidR="00AB24F2">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B8D" w:rsidRDefault="00061B8D" w:rsidP="00D647BB">
      <w:pPr>
        <w:spacing w:after="0" w:line="240" w:lineRule="auto"/>
      </w:pPr>
      <w:r>
        <w:separator/>
      </w:r>
    </w:p>
  </w:footnote>
  <w:footnote w:type="continuationSeparator" w:id="0">
    <w:p w:rsidR="00061B8D" w:rsidRDefault="00061B8D" w:rsidP="00D64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544" w:rsidRDefault="00DF5544" w:rsidP="00DF5544">
    <w:pPr>
      <w:pStyle w:val="Header"/>
      <w:pBdr>
        <w:bottom w:val="single" w:sz="4" w:space="1" w:color="auto"/>
      </w:pBdr>
      <w:jc w:val="center"/>
    </w:pPr>
    <w:r>
      <w:t>Summary Notes Regarding Banner Advancement Gift Integration with iModules</w:t>
    </w:r>
  </w:p>
  <w:p w:rsidR="00DF5544" w:rsidRDefault="00DF55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4EA38"/>
    <w:multiLevelType w:val="hybridMultilevel"/>
    <w:tmpl w:val="42924B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BA3AD0"/>
    <w:multiLevelType w:val="hybridMultilevel"/>
    <w:tmpl w:val="BE129D1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DCC6B9"/>
    <w:multiLevelType w:val="hybridMultilevel"/>
    <w:tmpl w:val="529EF5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47BB"/>
    <w:rsid w:val="00061B8D"/>
    <w:rsid w:val="00453504"/>
    <w:rsid w:val="004D1683"/>
    <w:rsid w:val="0052675E"/>
    <w:rsid w:val="00572898"/>
    <w:rsid w:val="006F0B17"/>
    <w:rsid w:val="00921537"/>
    <w:rsid w:val="00AB24F2"/>
    <w:rsid w:val="00B0571B"/>
    <w:rsid w:val="00D647BB"/>
    <w:rsid w:val="00DF5544"/>
    <w:rsid w:val="00ED2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47B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Default"/>
    <w:next w:val="Default"/>
    <w:uiPriority w:val="99"/>
    <w:rsid w:val="00D647BB"/>
    <w:rPr>
      <w:color w:val="auto"/>
    </w:rPr>
  </w:style>
  <w:style w:type="paragraph" w:styleId="BalloonText">
    <w:name w:val="Balloon Text"/>
    <w:basedOn w:val="Normal"/>
    <w:link w:val="BalloonTextChar"/>
    <w:uiPriority w:val="99"/>
    <w:semiHidden/>
    <w:unhideWhenUsed/>
    <w:rsid w:val="00D64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BB"/>
    <w:rPr>
      <w:rFonts w:ascii="Tahoma" w:hAnsi="Tahoma" w:cs="Tahoma"/>
      <w:sz w:val="16"/>
      <w:szCs w:val="16"/>
    </w:rPr>
  </w:style>
  <w:style w:type="paragraph" w:styleId="Header">
    <w:name w:val="header"/>
    <w:basedOn w:val="Normal"/>
    <w:link w:val="HeaderChar"/>
    <w:uiPriority w:val="99"/>
    <w:unhideWhenUsed/>
    <w:rsid w:val="00D64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7BB"/>
  </w:style>
  <w:style w:type="paragraph" w:styleId="Footer">
    <w:name w:val="footer"/>
    <w:basedOn w:val="Normal"/>
    <w:link w:val="FooterChar"/>
    <w:uiPriority w:val="99"/>
    <w:unhideWhenUsed/>
    <w:rsid w:val="00D64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47B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Default"/>
    <w:next w:val="Default"/>
    <w:uiPriority w:val="99"/>
    <w:rsid w:val="00D647BB"/>
    <w:rPr>
      <w:color w:val="auto"/>
    </w:rPr>
  </w:style>
  <w:style w:type="paragraph" w:styleId="BalloonText">
    <w:name w:val="Balloon Text"/>
    <w:basedOn w:val="Normal"/>
    <w:link w:val="BalloonTextChar"/>
    <w:uiPriority w:val="99"/>
    <w:semiHidden/>
    <w:unhideWhenUsed/>
    <w:rsid w:val="00D64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BB"/>
    <w:rPr>
      <w:rFonts w:ascii="Tahoma" w:hAnsi="Tahoma" w:cs="Tahoma"/>
      <w:sz w:val="16"/>
      <w:szCs w:val="16"/>
    </w:rPr>
  </w:style>
  <w:style w:type="paragraph" w:styleId="Header">
    <w:name w:val="header"/>
    <w:basedOn w:val="Normal"/>
    <w:link w:val="HeaderChar"/>
    <w:uiPriority w:val="99"/>
    <w:unhideWhenUsed/>
    <w:rsid w:val="00D64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7BB"/>
  </w:style>
  <w:style w:type="paragraph" w:styleId="Footer">
    <w:name w:val="footer"/>
    <w:basedOn w:val="Normal"/>
    <w:link w:val="FooterChar"/>
    <w:uiPriority w:val="99"/>
    <w:unhideWhenUsed/>
    <w:rsid w:val="00D64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7B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Ellucian</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Cieplik, Kathleen</dc:creator>
  <cp:lastModifiedBy>anjuguna</cp:lastModifiedBy>
  <cp:revision>2</cp:revision>
  <dcterms:created xsi:type="dcterms:W3CDTF">2015-01-19T16:04:00Z</dcterms:created>
  <dcterms:modified xsi:type="dcterms:W3CDTF">2015-01-19T16:04:00Z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125494718</vt:i4>
  </property>
  <property fmtid="{D5CDD505-2E9C-101B-9397-08002B2CF9AE}" pid="3" name="_NewReviewCycle">
    <vt:lpwstr/>
  </property>
  <property fmtid="{D5CDD505-2E9C-101B-9397-08002B2CF9AE}" pid="4" name="_EmailSubject">
    <vt:lpwstr>Banner Connector - Gift Sync</vt:lpwstr>
  </property>
  <property fmtid="{D5CDD505-2E9C-101B-9397-08002B2CF9AE}" pid="5" name="_AuthorEmail">
    <vt:lpwstr>Kathleen.Cieplik@ellucian.com</vt:lpwstr>
  </property>
  <property fmtid="{D5CDD505-2E9C-101B-9397-08002B2CF9AE}" pid="6" name="_AuthorEmailDisplayName">
    <vt:lpwstr>Cieplik, Kathleen</vt:lpwstr>
  </property>
  <property fmtid="{D5CDD505-2E9C-101B-9397-08002B2CF9AE}" pid="7" name="_ReviewingToolsShownOnce">
    <vt:lpwstr/>
  </property>
</Properties>
</file>